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50-21-01</w:t>
      </w:r>
    </w:p>
    <w:p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b/>
        </w:rPr>
        <w:t xml:space="preserve"> </w:t>
      </w:r>
      <w:r>
        <w:rPr>
          <w:szCs w:val="24"/>
        </w:rPr>
        <w:t>Продление сроков отдельных стадий закупки.</w:t>
      </w:r>
    </w:p>
    <w:p>
      <w:pPr>
        <w:jc w:val="center"/>
        <w:rPr>
          <w:b/>
          <w:u w:val="single"/>
        </w:rPr>
      </w:pP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>
        <w:trPr>
          <w:trHeight w:val="1493"/>
        </w:trPr>
        <w:tc>
          <w:tcPr>
            <w:tcW w:w="5070" w:type="dxa"/>
          </w:tcPr>
          <w:p>
            <w:pPr>
              <w:ind w:right="494"/>
              <w:rPr>
                <w:szCs w:val="24"/>
              </w:rPr>
            </w:pPr>
          </w:p>
          <w:p>
            <w:pPr>
              <w:ind w:right="494"/>
              <w:rPr>
                <w:szCs w:val="24"/>
              </w:rPr>
            </w:pPr>
          </w:p>
          <w:p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30 июня 2021 </w:t>
            </w:r>
            <w:r>
              <w:rPr>
                <w:szCs w:val="24"/>
              </w:rPr>
              <w:t>г.</w:t>
            </w:r>
          </w:p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>
      <w:pPr>
        <w:rPr>
          <w:szCs w:val="24"/>
        </w:rPr>
      </w:pPr>
      <w:r>
        <w:rPr>
          <w:szCs w:val="24"/>
        </w:rPr>
        <w:t>Членов комиссии__</w:t>
      </w:r>
      <w:r>
        <w:rPr>
          <w:szCs w:val="24"/>
          <w:u w:val="single"/>
        </w:rPr>
        <w:t>6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>
      <w:pPr>
        <w:rPr>
          <w:szCs w:val="24"/>
        </w:rPr>
      </w:pPr>
      <w:r>
        <w:rPr>
          <w:szCs w:val="24"/>
        </w:rPr>
        <w:t>Кворум имеется.</w:t>
      </w:r>
    </w:p>
    <w:p>
      <w:pPr>
        <w:jc w:val="both"/>
        <w:rPr>
          <w:szCs w:val="24"/>
        </w:rPr>
      </w:pPr>
    </w:p>
    <w:p>
      <w:pPr>
        <w:jc w:val="both"/>
        <w:rPr>
          <w:b/>
        </w:rPr>
      </w:pPr>
      <w:r>
        <w:rPr>
          <w:b/>
        </w:rPr>
        <w:t xml:space="preserve">ПЕРЕЧЕНЬ ВОПРОСОВ, ВЫНОСИМЫХ НА РАССМОТРЕНИЕ </w:t>
      </w:r>
    </w:p>
    <w:p>
      <w:pPr>
        <w:pStyle w:val="af0"/>
        <w:numPr>
          <w:ilvl w:val="0"/>
          <w:numId w:val="5"/>
        </w:numPr>
        <w:ind w:left="426" w:hanging="426"/>
        <w:jc w:val="both"/>
      </w:pPr>
      <w:r>
        <w:t>Продление сроков отдельных стадий закупки.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</w:p>
    <w:p>
      <w:pPr>
        <w:jc w:val="both"/>
        <w:rPr>
          <w:b/>
        </w:rPr>
      </w:pPr>
    </w:p>
    <w:p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 740-ок от 29.06.2021</w:t>
      </w:r>
    </w:p>
    <w:p>
      <w:pPr>
        <w:jc w:val="both"/>
        <w:rPr>
          <w:b/>
        </w:rPr>
      </w:pPr>
    </w:p>
    <w:p>
      <w:pPr>
        <w:jc w:val="both"/>
      </w:pPr>
      <w:r>
        <w:rPr>
          <w:b/>
        </w:rPr>
        <w:t>РЕШИЛИ:</w:t>
      </w:r>
      <w:r>
        <w:t xml:space="preserve"> </w:t>
      </w:r>
    </w:p>
    <w:p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11.2.3.2.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 xml:space="preserve">длить срок рассмотрения заявок и подведения итогов процедуры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: </w:t>
      </w:r>
    </w:p>
    <w:tbl>
      <w:tblPr>
        <w:tblpPr w:leftFromText="180" w:rightFromText="180" w:vertAnchor="text" w:horzAnchor="margin" w:tblpX="-34" w:tblpY="107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1985"/>
        <w:gridCol w:w="2268"/>
      </w:tblGrid>
      <w:tr>
        <w:trPr>
          <w:trHeight w:val="1124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№ лота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Название лота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 подведения итогов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 подведения итогов с учетом п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реносов</w:t>
            </w:r>
          </w:p>
        </w:tc>
      </w:tr>
      <w:tr>
        <w:trPr>
          <w:trHeight w:val="698"/>
        </w:trPr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07/89-123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07/89-123 Поставка запасных ч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стей к насосам 2021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июня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 июля 2021 г.</w:t>
            </w:r>
          </w:p>
        </w:tc>
      </w:tr>
      <w:tr>
        <w:trPr>
          <w:trHeight w:val="698"/>
        </w:trPr>
        <w:tc>
          <w:tcPr>
            <w:tcW w:w="1384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07/25-2710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07/25-2710 Пос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тавка расходных материалов к оргтехнике 2021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июня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 июля 2021 г.</w:t>
            </w:r>
          </w:p>
        </w:tc>
      </w:tr>
      <w:tr>
        <w:trPr>
          <w:trHeight w:val="698"/>
        </w:trPr>
        <w:tc>
          <w:tcPr>
            <w:tcW w:w="1384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07/09-1621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07/09-1621 "Поставка мебели доп.2021"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июня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 июля 2021 г.</w:t>
            </w:r>
          </w:p>
        </w:tc>
      </w:tr>
      <w:tr>
        <w:trPr>
          <w:trHeight w:val="698"/>
        </w:trPr>
        <w:tc>
          <w:tcPr>
            <w:tcW w:w="1384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07/25-2722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07/25-2722 Поставка компьют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ров 2021 (УН, </w:t>
            </w:r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color w:val="000000"/>
                <w:sz w:val="26"/>
                <w:szCs w:val="26"/>
              </w:rPr>
              <w:t>/В)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июня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 июля 2021 г.</w:t>
            </w:r>
          </w:p>
        </w:tc>
      </w:tr>
      <w:tr>
        <w:trPr>
          <w:trHeight w:val="698"/>
        </w:trPr>
        <w:tc>
          <w:tcPr>
            <w:tcW w:w="1384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07/09-2221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07/09-2221 "Поставка талей 2021"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июня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 июля 2021 г.</w:t>
            </w:r>
          </w:p>
        </w:tc>
      </w:tr>
      <w:tr>
        <w:trPr>
          <w:trHeight w:val="698"/>
        </w:trPr>
        <w:tc>
          <w:tcPr>
            <w:tcW w:w="1384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07/09-2121 "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07/09-2121 "Поставка против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пожарного оборудования доп.2021"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июня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 июля 2021 г.</w:t>
            </w:r>
          </w:p>
        </w:tc>
      </w:tr>
      <w:tr>
        <w:trPr>
          <w:trHeight w:val="698"/>
        </w:trPr>
        <w:tc>
          <w:tcPr>
            <w:tcW w:w="1384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07/92-153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07/92-153 Поставка лаборато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ных материалов (УН) 2021 (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доп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июня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 июля 2021 г.</w:t>
            </w:r>
          </w:p>
        </w:tc>
      </w:tr>
      <w:tr>
        <w:trPr>
          <w:trHeight w:val="698"/>
        </w:trPr>
        <w:tc>
          <w:tcPr>
            <w:tcW w:w="1384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07/09-1421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07/09-1421 "Поставка лестниц, стремянок доп. 2021"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июня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 июля 2021 г.</w:t>
            </w:r>
          </w:p>
        </w:tc>
      </w:tr>
    </w:tbl>
    <w:p>
      <w:pPr>
        <w:pStyle w:val="a4"/>
        <w:spacing w:after="0"/>
        <w:jc w:val="both"/>
        <w:rPr>
          <w:b/>
        </w:rPr>
      </w:pPr>
    </w:p>
    <w:p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>
      <w:pPr>
        <w:rPr>
          <w:szCs w:val="24"/>
        </w:rPr>
      </w:pPr>
      <w:r>
        <w:rPr>
          <w:b/>
          <w:szCs w:val="24"/>
        </w:rPr>
        <w:t>«За» –__</w:t>
      </w:r>
      <w:r>
        <w:rPr>
          <w:b/>
          <w:szCs w:val="24"/>
          <w:u w:val="single"/>
        </w:rPr>
        <w:t>6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>
        <w:rPr>
          <w:b/>
          <w:szCs w:val="24"/>
          <w:u w:val="single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>
      <w:pPr>
        <w:rPr>
          <w:bCs/>
          <w:iCs/>
          <w:szCs w:val="24"/>
          <w:shd w:val="clear" w:color="auto" w:fill="FFFF99"/>
        </w:rPr>
        <w:sectPr>
          <w:footerReference w:type="default" r:id="rId10"/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>
      <w:pPr>
        <w:rPr>
          <w:szCs w:val="24"/>
        </w:rPr>
      </w:pPr>
    </w:p>
    <w:sectPr>
      <w:footerReference w:type="default" r:id="rId11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f4"/>
    </w:pPr>
  </w:p>
  <w:p>
    <w:pPr>
      <w:pStyle w:val="af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4F30578E"/>
    <w:lvl w:ilvl="0" w:tplc="487E70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7839C6-D3D4-4F6C-98F7-8B8F91F5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8486</TotalTime>
  <Pages>2</Pages>
  <Words>232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Пользователь Windows</cp:lastModifiedBy>
  <cp:revision>1396</cp:revision>
  <cp:lastPrinted>2021-01-15T10:44:00Z</cp:lastPrinted>
  <dcterms:created xsi:type="dcterms:W3CDTF">2016-11-09T04:14:00Z</dcterms:created>
  <dcterms:modified xsi:type="dcterms:W3CDTF">2021-06-30T10:57:00Z</dcterms:modified>
</cp:coreProperties>
</file>