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32CDD">
        <w:rPr>
          <w:b/>
          <w:bCs/>
        </w:rPr>
        <w:t>106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32CDD" w:rsidRPr="00132CDD">
        <w:t>З/ч к оборудов.фонтанному и газлифтному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32CDD">
        <w:rPr>
          <w:b/>
          <w:bCs/>
          <w:color w:val="000000"/>
        </w:rPr>
        <w:t>«26» января 2026 г. по «20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13</w:t>
      </w:r>
      <w:r w:rsidR="008D7D5A">
        <w:rPr>
          <w:bCs/>
        </w:rPr>
        <w:t>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</w:t>
      </w:r>
      <w:bookmarkStart w:id="0" w:name="_GoBack"/>
      <w:bookmarkEnd w:id="0"/>
      <w:r w:rsidRPr="007B3D84">
        <w:t>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132CDD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2CDD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FE8E-EA36-42BF-964A-1EA83303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2026-01-23T15:41:00Z</dcterms:modified>
</cp:coreProperties>
</file>