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C78BB">
        <w:rPr>
          <w:b/>
          <w:bCs/>
        </w:rPr>
        <w:t>124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C78BB" w:rsidRPr="00BC78BB">
        <w:t>Оборудование для кондиц. и вентиляции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«2</w:t>
      </w:r>
      <w:r w:rsidR="00BC78BB">
        <w:rPr>
          <w:b/>
          <w:bCs/>
          <w:color w:val="000000"/>
        </w:rPr>
        <w:t>3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C78BB">
        <w:rPr>
          <w:bCs/>
        </w:rPr>
        <w:t>124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  <w:bookmarkStart w:id="0" w:name="_GoBack"/>
      <w:bookmarkEnd w:id="0"/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BC78BB">
        <w:rPr>
          <w:b/>
          <w:bCs/>
          <w:color w:val="000000"/>
        </w:rPr>
        <w:t>«26» января 2026 г. по «23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C78BB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2A401-7D89-4304-AF9E-521BC9435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362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2026-01-23T15:16:00Z</dcterms:modified>
</cp:coreProperties>
</file>