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246C90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</w:t>
      </w:r>
      <w:r w:rsidR="00157CFC" w:rsidRPr="00157CFC">
        <w:rPr>
          <w:b/>
          <w:bCs/>
        </w:rPr>
        <w:t xml:space="preserve">«09»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46C90" w:rsidRPr="00246C90">
        <w:t>Материалы строительные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157CFC" w:rsidRPr="00157CFC">
        <w:rPr>
          <w:b/>
          <w:bCs/>
        </w:rPr>
        <w:t xml:space="preserve">«09» октября 2025 г. по «20»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246C90">
        <w:rPr>
          <w:bCs/>
        </w:rPr>
        <w:t>6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157CFC" w:rsidRPr="00157CFC">
        <w:rPr>
          <w:b/>
        </w:rPr>
        <w:t xml:space="preserve">«09» октября 2025 г. по «20» ноября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57CFC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2C98"/>
    <w:rsid w:val="003046E9"/>
    <w:rsid w:val="003049D9"/>
    <w:rsid w:val="0031077D"/>
    <w:rsid w:val="00312A41"/>
    <w:rsid w:val="00312A68"/>
    <w:rsid w:val="0031589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2E66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449D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0F9D2-A410-4BD7-8AF7-587DF79E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2025-10-09T06:37:00Z</dcterms:modified>
</cp:coreProperties>
</file>