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EB4D1B">
        <w:rPr>
          <w:b/>
          <w:bCs/>
        </w:rPr>
        <w:t xml:space="preserve">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EB4D1B" w:rsidRPr="00EB4D1B">
        <w:rPr>
          <w:b/>
          <w:bCs/>
        </w:rPr>
        <w:t xml:space="preserve">«27» марта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B5127" w:rsidRPr="00BB5127">
        <w:t>Труба б/ш х/д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B4D1B" w:rsidRPr="00EB4D1B">
        <w:rPr>
          <w:b/>
        </w:rPr>
        <w:t xml:space="preserve">«27» марта 2025 г. по «23»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1B634C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EB4D1B" w:rsidRPr="00EB4D1B">
        <w:rPr>
          <w:b/>
        </w:rPr>
        <w:t xml:space="preserve">«27» марта 2025 г. по «23» апреля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B634C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87E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0171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D1B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0E67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892EA-EA5C-494E-BD1E-44C8678D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2025-03-27T04:47:00Z</dcterms:modified>
</cp:coreProperties>
</file>